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1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附件 1 ：会议议程</w:t>
      </w:r>
    </w:p>
    <w:p>
      <w:pPr>
        <w:spacing w:after="0" w:line="1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Sept. 23, 2019</w:t>
      </w:r>
    </w:p>
    <w:p>
      <w:pPr>
        <w:spacing w:after="0" w:line="12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2019年9月23日</w:t>
      </w:r>
    </w:p>
    <w:p>
      <w:pPr>
        <w:pStyle w:val="4"/>
        <w:numPr>
          <w:ilvl w:val="0"/>
          <w:numId w:val="1"/>
        </w:numPr>
        <w:spacing w:after="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Opening Session: Introduction to Course and Expectations/开幕致辞：培训班简介及展望</w:t>
      </w:r>
    </w:p>
    <w:p>
      <w:pPr>
        <w:spacing w:after="0" w:line="120" w:lineRule="atLeast"/>
        <w:ind w:firstLine="480" w:firstLineChars="20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Dr. Lijie Fu/付立杰</w:t>
      </w:r>
      <w:r>
        <w:rPr>
          <w:rFonts w:ascii="Times New Roman" w:hAnsi="Times New Roman"/>
          <w:sz w:val="24"/>
          <w:szCs w:val="24"/>
        </w:rPr>
        <w:t>（CSOT/InnoStar/中国毒理学会/益诺思）</w:t>
      </w:r>
    </w:p>
    <w:p>
      <w:pPr>
        <w:pStyle w:val="4"/>
        <w:numPr>
          <w:ilvl w:val="0"/>
          <w:numId w:val="1"/>
        </w:numPr>
        <w:spacing w:after="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Role of The Study Director in Nonclinical Studies: An Introduction/非临床研究中专题负责人的角色简介</w:t>
      </w:r>
    </w:p>
    <w:p>
      <w:pPr>
        <w:spacing w:after="0" w:line="120" w:lineRule="atLeas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Dr. William J Brock</w:t>
      </w:r>
      <w:r>
        <w:rPr>
          <w:rFonts w:ascii="Times New Roman" w:hAnsi="Times New Roman"/>
          <w:sz w:val="24"/>
          <w:szCs w:val="24"/>
        </w:rPr>
        <w:t>（Brock Scientific Consulting）</w:t>
      </w:r>
    </w:p>
    <w:p>
      <w:pPr>
        <w:pStyle w:val="4"/>
        <w:numPr>
          <w:ilvl w:val="0"/>
          <w:numId w:val="1"/>
        </w:numPr>
        <w:spacing w:after="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Nonclinical Development of Biologics and Cell Therapies/非临床研究之生物制品及细胞治疗产品</w:t>
      </w:r>
    </w:p>
    <w:p>
      <w:pPr>
        <w:spacing w:after="0" w:line="120" w:lineRule="atLeas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Dr. Mary Ellen Cosenza</w:t>
      </w:r>
      <w:r>
        <w:rPr>
          <w:rFonts w:ascii="Times New Roman" w:hAnsi="Times New Roman"/>
          <w:sz w:val="24"/>
          <w:szCs w:val="24"/>
        </w:rPr>
        <w:t xml:space="preserve"> (Amgen/美国安进公司)</w:t>
      </w:r>
    </w:p>
    <w:p>
      <w:pPr>
        <w:pStyle w:val="4"/>
        <w:numPr>
          <w:ilvl w:val="0"/>
          <w:numId w:val="1"/>
        </w:numPr>
        <w:spacing w:after="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Combination Toxicity Testing — </w:t>
      </w:r>
      <w:r>
        <w:rPr>
          <w:rFonts w:hint="eastAsia"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ot as </w:t>
      </w:r>
      <w:r>
        <w:rPr>
          <w:rFonts w:hint="eastAsia"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asy as It Seems/</w:t>
      </w:r>
      <w:r>
        <w:rPr>
          <w:rFonts w:hint="eastAsia" w:ascii="Times New Roman" w:hAnsi="Times New Roman"/>
          <w:sz w:val="24"/>
          <w:szCs w:val="24"/>
        </w:rPr>
        <w:t>联合用药毒理学硏究：并非轻而易举</w:t>
      </w:r>
    </w:p>
    <w:p>
      <w:pPr>
        <w:pStyle w:val="4"/>
        <w:spacing w:after="0" w:line="120" w:lineRule="atLeast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Dr. Jack Xie/解建勋</w:t>
      </w:r>
      <w:r>
        <w:rPr>
          <w:rFonts w:ascii="Times New Roman" w:hAnsi="Times New Roman"/>
          <w:sz w:val="24"/>
          <w:szCs w:val="24"/>
        </w:rPr>
        <w:t>(Roche Innovation Center Shanghai/罗氏上海研发中心)</w:t>
      </w:r>
    </w:p>
    <w:p>
      <w:pPr>
        <w:pStyle w:val="4"/>
        <w:numPr>
          <w:ilvl w:val="0"/>
          <w:numId w:val="1"/>
        </w:numPr>
        <w:spacing w:after="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Developmental and Reproductive Toxicology </w:t>
      </w:r>
      <w:r>
        <w:rPr>
          <w:rFonts w:hint="eastAsia"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Juvenile </w:t>
      </w:r>
      <w:r>
        <w:rPr>
          <w:rFonts w:hint="eastAsia" w:ascii="Times New Roman" w:hAnsi="Times New Roman"/>
          <w:sz w:val="24"/>
          <w:szCs w:val="24"/>
        </w:rPr>
        <w:t xml:space="preserve">and in NHP </w:t>
      </w:r>
      <w:r>
        <w:rPr>
          <w:rFonts w:ascii="Times New Roman" w:hAnsi="Times New Roman"/>
          <w:sz w:val="24"/>
          <w:szCs w:val="24"/>
        </w:rPr>
        <w:t>Studies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幼</w:t>
      </w:r>
      <w:r>
        <w:rPr>
          <w:rFonts w:hint="eastAsia" w:ascii="Times New Roman" w:hAnsi="Times New Roman"/>
          <w:sz w:val="24"/>
          <w:szCs w:val="24"/>
        </w:rPr>
        <w:t>成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</w:rPr>
        <w:t>和非人灵长类</w:t>
      </w:r>
      <w:r>
        <w:rPr>
          <w:rFonts w:ascii="Times New Roman" w:hAnsi="Times New Roman"/>
          <w:sz w:val="24"/>
          <w:szCs w:val="24"/>
        </w:rPr>
        <w:t>动物</w:t>
      </w:r>
      <w:r>
        <w:rPr>
          <w:rFonts w:hint="eastAsia" w:ascii="Times New Roman" w:hAnsi="Times New Roman"/>
          <w:sz w:val="24"/>
          <w:szCs w:val="24"/>
        </w:rPr>
        <w:t>的生殖发育</w:t>
      </w:r>
      <w:r>
        <w:rPr>
          <w:rFonts w:ascii="Times New Roman" w:hAnsi="Times New Roman"/>
          <w:sz w:val="24"/>
          <w:szCs w:val="24"/>
        </w:rPr>
        <w:t>毒性</w:t>
      </w:r>
      <w:r>
        <w:rPr>
          <w:rFonts w:hint="eastAsia" w:ascii="Times New Roman" w:hAnsi="Times New Roman"/>
          <w:sz w:val="24"/>
          <w:szCs w:val="24"/>
        </w:rPr>
        <w:t>研究</w:t>
      </w:r>
    </w:p>
    <w:p>
      <w:pPr>
        <w:spacing w:after="0" w:line="120" w:lineRule="atLeas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Dr. Alan Hoberman</w:t>
      </w:r>
      <w:r>
        <w:rPr>
          <w:rFonts w:ascii="Times New Roman" w:hAnsi="Times New Roman"/>
          <w:sz w:val="24"/>
          <w:szCs w:val="24"/>
        </w:rPr>
        <w:t>（CRL/查士睿华）</w:t>
      </w:r>
    </w:p>
    <w:p>
      <w:pPr>
        <w:spacing w:after="0" w:line="120" w:lineRule="atLeast"/>
        <w:rPr>
          <w:rFonts w:ascii="Times New Roman" w:hAnsi="Times New Roman"/>
          <w:sz w:val="24"/>
          <w:szCs w:val="24"/>
        </w:rPr>
      </w:pPr>
    </w:p>
    <w:p>
      <w:pPr>
        <w:spacing w:after="0" w:line="1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Sept. 24, 2019</w:t>
      </w:r>
    </w:p>
    <w:p>
      <w:pPr>
        <w:spacing w:after="0" w:line="12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2019年9月24日</w:t>
      </w:r>
    </w:p>
    <w:p>
      <w:pPr>
        <w:pStyle w:val="4"/>
        <w:numPr>
          <w:ilvl w:val="0"/>
          <w:numId w:val="1"/>
        </w:numPr>
        <w:spacing w:after="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Inhalation Toxicology: Respiratory Biology and Inhalation Methods/吸入毒理学：呼吸生物学和吸入方法</w:t>
      </w:r>
    </w:p>
    <w:p>
      <w:pPr>
        <w:spacing w:after="0" w:line="120" w:lineRule="atLeas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Dr. William J Brock</w:t>
      </w:r>
      <w:r>
        <w:rPr>
          <w:rFonts w:ascii="Times New Roman" w:hAnsi="Times New Roman"/>
          <w:sz w:val="24"/>
          <w:szCs w:val="24"/>
        </w:rPr>
        <w:t>（Brock Scientific Consulting）&amp;</w:t>
      </w:r>
    </w:p>
    <w:p>
      <w:pPr>
        <w:spacing w:after="0" w:line="120" w:lineRule="atLeas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Dr. John C. Kapeghian</w:t>
      </w:r>
      <w:r>
        <w:rPr>
          <w:rFonts w:ascii="Times New Roman" w:hAnsi="Times New Roman"/>
          <w:sz w:val="24"/>
          <w:szCs w:val="24"/>
        </w:rPr>
        <w:t>(Preclinical Safety Associates, LLC)</w:t>
      </w:r>
    </w:p>
    <w:p>
      <w:pPr>
        <w:pStyle w:val="4"/>
        <w:numPr>
          <w:ilvl w:val="0"/>
          <w:numId w:val="1"/>
        </w:numPr>
        <w:spacing w:after="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Pesticides and Industrial Chemicals - Endocrine Disruptors/农药和工业化学品 - 内分泌干扰物</w:t>
      </w:r>
    </w:p>
    <w:p>
      <w:pPr>
        <w:spacing w:after="0" w:line="120" w:lineRule="atLeas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Dr. Lydia Cox</w:t>
      </w:r>
      <w:r>
        <w:rPr>
          <w:rFonts w:ascii="Times New Roman" w:hAnsi="Times New Roman"/>
          <w:sz w:val="24"/>
          <w:szCs w:val="24"/>
        </w:rPr>
        <w:t>（Nichino/美国Nichino公司）</w:t>
      </w:r>
    </w:p>
    <w:p>
      <w:pPr>
        <w:pStyle w:val="4"/>
        <w:numPr>
          <w:ilvl w:val="0"/>
          <w:numId w:val="1"/>
        </w:numPr>
        <w:spacing w:after="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Immunotoxicity/免疫毒理学</w:t>
      </w:r>
    </w:p>
    <w:p>
      <w:pPr>
        <w:spacing w:after="0" w:line="120" w:lineRule="atLeast"/>
        <w:ind w:left="484" w:leftChars="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Dr. Huaizhong Hu/胡怀忠</w:t>
      </w:r>
      <w:r>
        <w:rPr>
          <w:rFonts w:ascii="Times New Roman" w:hAnsi="Times New Roman"/>
          <w:sz w:val="24"/>
          <w:szCs w:val="24"/>
        </w:rPr>
        <w:t>（Beijing Konruns Pharmaceutical Company/北京康辰药业股份有限公司)</w:t>
      </w:r>
    </w:p>
    <w:p>
      <w:pPr>
        <w:pStyle w:val="4"/>
        <w:numPr>
          <w:ilvl w:val="0"/>
          <w:numId w:val="1"/>
        </w:numPr>
        <w:spacing w:after="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Adversity and Determination of the NOAEL/NOAEL剂量的判定</w:t>
      </w:r>
    </w:p>
    <w:p>
      <w:pPr>
        <w:spacing w:after="0" w:line="120" w:lineRule="atLeas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Dr. John C. Kapeghian</w:t>
      </w:r>
      <w:r>
        <w:rPr>
          <w:rFonts w:ascii="Times New Roman" w:hAnsi="Times New Roman"/>
          <w:sz w:val="24"/>
          <w:szCs w:val="24"/>
        </w:rPr>
        <w:t xml:space="preserve"> (Preclinical Safety Associates, LLC)</w:t>
      </w:r>
    </w:p>
    <w:p>
      <w:pPr>
        <w:spacing w:after="0" w:line="120" w:lineRule="atLeast"/>
        <w:rPr>
          <w:rFonts w:ascii="Times New Roman" w:hAnsi="Times New Roman"/>
          <w:sz w:val="24"/>
          <w:szCs w:val="24"/>
        </w:rPr>
      </w:pPr>
    </w:p>
    <w:p>
      <w:pPr>
        <w:spacing w:after="0" w:line="120" w:lineRule="atLeast"/>
        <w:rPr>
          <w:rFonts w:ascii="Times New Roman" w:hAnsi="Times New Roman"/>
          <w:sz w:val="24"/>
          <w:szCs w:val="24"/>
        </w:rPr>
      </w:pPr>
    </w:p>
    <w:p>
      <w:pPr>
        <w:spacing w:after="0" w:line="120" w:lineRule="atLeast"/>
        <w:rPr>
          <w:rFonts w:ascii="Times New Roman" w:hAnsi="Times New Roman"/>
          <w:sz w:val="24"/>
          <w:szCs w:val="24"/>
        </w:rPr>
      </w:pPr>
    </w:p>
    <w:p>
      <w:pPr>
        <w:spacing w:after="0" w:line="120" w:lineRule="atLeast"/>
        <w:rPr>
          <w:rFonts w:hint="eastAsia" w:ascii="Times New Roman" w:hAnsi="Times New Roman"/>
          <w:sz w:val="24"/>
          <w:szCs w:val="24"/>
        </w:rPr>
      </w:pPr>
    </w:p>
    <w:p>
      <w:pPr>
        <w:spacing w:after="0" w:line="1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Sept. 25, 2019</w:t>
      </w:r>
    </w:p>
    <w:p>
      <w:pPr>
        <w:spacing w:after="0" w:line="12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2019年9月25日</w:t>
      </w:r>
    </w:p>
    <w:p>
      <w:pPr>
        <w:pStyle w:val="4"/>
        <w:numPr>
          <w:ilvl w:val="0"/>
          <w:numId w:val="1"/>
        </w:numPr>
        <w:spacing w:after="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Preparation of Regulatory Dossiers – Role of The Study Director /监管档案的准备-专题负责人的角色</w:t>
      </w:r>
    </w:p>
    <w:p>
      <w:pPr>
        <w:spacing w:after="0" w:line="120" w:lineRule="atLeas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Dr. William Brock</w:t>
      </w:r>
      <w:r>
        <w:rPr>
          <w:rFonts w:ascii="Times New Roman" w:hAnsi="Times New Roman"/>
          <w:sz w:val="24"/>
          <w:szCs w:val="24"/>
        </w:rPr>
        <w:t>（Brock Scientific Consulting）</w:t>
      </w:r>
    </w:p>
    <w:p>
      <w:pPr>
        <w:pStyle w:val="4"/>
        <w:numPr>
          <w:ilvl w:val="0"/>
          <w:numId w:val="1"/>
        </w:numPr>
        <w:spacing w:after="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Interaction with FDA, EMA and Regulatory Meeting/与FDA</w:t>
      </w:r>
      <w:r>
        <w:rPr>
          <w:rFonts w:hint="eastAsia"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EMA及监管部门的沟通会议</w:t>
      </w:r>
    </w:p>
    <w:p>
      <w:pPr>
        <w:spacing w:after="0" w:line="120" w:lineRule="atLeas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Dr. Mary Ellen Cosenza</w:t>
      </w:r>
      <w:r>
        <w:rPr>
          <w:rFonts w:ascii="Times New Roman" w:hAnsi="Times New Roman"/>
          <w:sz w:val="24"/>
          <w:szCs w:val="24"/>
        </w:rPr>
        <w:t xml:space="preserve"> (Amgen/美国安进公司)</w:t>
      </w:r>
    </w:p>
    <w:p>
      <w:pPr>
        <w:pStyle w:val="4"/>
        <w:numPr>
          <w:ilvl w:val="0"/>
          <w:numId w:val="1"/>
        </w:numPr>
        <w:spacing w:after="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NMPA Review Process/NMPA审核过程</w:t>
      </w:r>
    </w:p>
    <w:p>
      <w:pPr>
        <w:spacing w:after="0" w:line="120" w:lineRule="atLeast"/>
        <w:ind w:firstLine="360" w:firstLineChars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TBD</w:t>
      </w:r>
    </w:p>
    <w:p>
      <w:pPr>
        <w:pStyle w:val="4"/>
        <w:numPr>
          <w:ilvl w:val="0"/>
          <w:numId w:val="1"/>
        </w:numPr>
        <w:spacing w:after="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Open Discussion/公开讨论</w:t>
      </w:r>
    </w:p>
    <w:p>
      <w:pPr>
        <w:spacing w:after="0" w:line="120" w:lineRule="atLeast"/>
        <w:rPr>
          <w:rFonts w:ascii="Times New Roman" w:hAnsi="Times New Roman"/>
          <w:sz w:val="24"/>
          <w:szCs w:val="24"/>
        </w:rPr>
      </w:pPr>
    </w:p>
    <w:p>
      <w:pPr>
        <w:spacing w:after="0" w:line="1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Sept. 26, 2019</w:t>
      </w:r>
    </w:p>
    <w:p>
      <w:pPr>
        <w:spacing w:after="0" w:line="12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2019年9月26日</w:t>
      </w:r>
    </w:p>
    <w:p>
      <w:pPr>
        <w:pStyle w:val="4"/>
        <w:numPr>
          <w:ilvl w:val="0"/>
          <w:numId w:val="1"/>
        </w:numPr>
        <w:spacing w:after="0" w:line="1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Pannel Discussion/小组讨论</w:t>
      </w:r>
    </w:p>
    <w:p>
      <w:pPr>
        <w:spacing w:after="0" w:line="120" w:lineRule="atLeast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 w:line="120" w:lineRule="atLeast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 w:line="120" w:lineRule="atLeast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 w:line="120" w:lineRule="atLeast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 w:line="120" w:lineRule="atLeast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 w:line="120" w:lineRule="atLeast"/>
        <w:jc w:val="both"/>
        <w:rPr>
          <w:rFonts w:ascii="Times New Roman" w:hAnsi="Times New Roman"/>
          <w:b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E441B"/>
    <w:multiLevelType w:val="multilevel"/>
    <w:tmpl w:val="68EE441B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47720"/>
    <w:rsid w:val="65A4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2019-08-14T07:19:00Z</dcterms:created>
  <dc:creator>颖</dc:creator>
  <cp:lastModifiedBy>颖</cp:lastModifiedBy>
  <dcterms:modified xsi:type="dcterms:W3CDTF">2019-08-14T07:20:46Z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