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7852B">
      <w:pPr>
        <w:rPr>
          <w:rFonts w:ascii="华文中宋" w:eastAsia="华文中宋" w:cs="华文中宋"/>
          <w:b/>
          <w:bCs/>
          <w:color w:val="FF0000"/>
          <w:w w:val="80"/>
          <w:sz w:val="52"/>
          <w:szCs w:val="44"/>
        </w:rPr>
      </w:pPr>
      <w:r>
        <w:rPr>
          <w:rFonts w:hint="eastAsia"/>
        </w:rPr>
        <w:t xml:space="preserve"> </w:t>
      </w:r>
      <w:r>
        <w:rPr>
          <w:rFonts w:hint="eastAsia" w:ascii="华文中宋" w:eastAsia="华文中宋" w:cs="华文中宋"/>
          <w:b/>
          <w:bCs/>
          <w:color w:val="FF0000"/>
          <w:w w:val="80"/>
          <w:sz w:val="52"/>
          <w:szCs w:val="44"/>
        </w:rPr>
        <w:t>中国毒理学会环境健康风险控制专业委员会</w:t>
      </w:r>
    </w:p>
    <w:p w14:paraId="24DC9891">
      <w:pPr>
        <w:pStyle w:val="4"/>
        <w:spacing w:before="480" w:after="0" w:line="120" w:lineRule="auto"/>
        <w:jc w:val="center"/>
        <w:rPr>
          <w:rFonts w:ascii="微软雅黑" w:eastAsia="微软雅黑" w:cs="微软雅黑"/>
          <w:sz w:val="36"/>
          <w:szCs w:val="28"/>
        </w:rPr>
      </w:pPr>
      <w:r>
        <w:rPr>
          <w:rFonts w:hint="eastAsia" w:ascii="微软雅黑" w:eastAsia="微软雅黑" w:cs="微软雅黑"/>
          <w:sz w:val="36"/>
          <w:szCs w:val="28"/>
        </w:rPr>
        <mc:AlternateContent>
          <mc:Choice Requires="wps">
            <w:drawing>
              <wp:anchor distT="0" distB="0" distL="113665" distR="113665" simplePos="0" relativeHeight="251659264" behindDoc="0" locked="0" layoutInCell="1" allowOverlap="1">
                <wp:simplePos x="0" y="0"/>
                <wp:positionH relativeFrom="column">
                  <wp:posOffset>-107315</wp:posOffset>
                </wp:positionH>
                <wp:positionV relativeFrom="paragraph">
                  <wp:posOffset>52705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noFill/>
                        <a:ln w="28575" cap="flat" cmpd="sng">
                          <a:solidFill>
                            <a:srgbClr val="FF0000"/>
                          </a:solidFill>
                          <a:prstDash val="solid"/>
                          <a:round/>
                        </a:ln>
                      </wps:spPr>
                      <wps:bodyPr/>
                    </wps:wsp>
                  </a:graphicData>
                </a:graphic>
              </wp:anchor>
            </w:drawing>
          </mc:Choice>
          <mc:Fallback>
            <w:pict>
              <v:line id="直线 1" o:spid="_x0000_s1026" o:spt="20" style="position:absolute;left:0pt;margin-left:-8.45pt;margin-top:4.15pt;height:0pt;width:418.25pt;z-index:251659264;mso-width-relative:page;mso-height-relative:page;" filled="f" stroked="t" coordsize="21600,21600" o:gfxdata="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jWhYNUAAAAHAQAADwAAAAAAAAABACAAAAAiAAAAZHJzL2Rv&#10;d25yZXYueG1sUEsBAhQAFAAAAAgAh07iQCtpJcLLAQAAkQMAAA4AAAAAAAAAAQAgAAAAJAEAAGRy&#10;cy9lMm9Eb2MueG1sUEsFBgAAAAAGAAYAWQEAAGEFAAAAAA==&#10;">
                <v:fill on="f" focussize="0,0"/>
                <v:stroke weight="2.25pt" color="#FF0000" joinstyle="round"/>
                <v:imagedata o:title=""/>
                <o:lock v:ext="edit" aspectratio="f"/>
              </v:line>
            </w:pict>
          </mc:Fallback>
        </mc:AlternateContent>
      </w:r>
      <w:r>
        <w:rPr>
          <w:rFonts w:hint="eastAsia" w:ascii="微软雅黑" w:eastAsia="微软雅黑" w:cs="微软雅黑"/>
          <w:sz w:val="36"/>
          <w:szCs w:val="28"/>
        </w:rPr>
        <w:t>关于征集编制2026年学会团体标准的通知</w:t>
      </w:r>
    </w:p>
    <w:p w14:paraId="3DD5B344">
      <w:pPr>
        <w:rPr>
          <w:sz w:val="28"/>
          <w:szCs w:val="28"/>
        </w:rPr>
      </w:pPr>
      <w:r>
        <w:rPr>
          <w:rFonts w:hint="eastAsia"/>
          <w:sz w:val="28"/>
          <w:szCs w:val="28"/>
        </w:rPr>
        <w:t>各有关单位：</w:t>
      </w:r>
    </w:p>
    <w:p w14:paraId="4A4B0135">
      <w:pPr>
        <w:rPr>
          <w:sz w:val="28"/>
          <w:szCs w:val="28"/>
        </w:rPr>
      </w:pPr>
      <w:r>
        <w:rPr>
          <w:rFonts w:hint="eastAsia"/>
          <w:sz w:val="28"/>
          <w:szCs w:val="28"/>
        </w:rPr>
        <w:t xml:space="preserve">    根据《国家标准化发展纲要》以及《团体标准管理规定》（国标委联（2019）1号）《关于促进团体标准规范优质发展的意见》（国标委联（2022）6号）和中国毒理学会团标等文件精神，促进团体标准规范化发展，快速响应市场需求和技术创新，为保护公众健康、服务“健康中国”等国家战略提供标准化支撑。现面向全国企事业单位组织2026年团体标准制定项目的征集工作，并将相关事项通知如下： </w:t>
      </w:r>
    </w:p>
    <w:p w14:paraId="3A7A2F5D">
      <w:pPr>
        <w:rPr>
          <w:rFonts w:ascii="微软雅黑" w:eastAsia="微软雅黑" w:cs="微软雅黑"/>
          <w:b/>
          <w:bCs/>
          <w:sz w:val="28"/>
          <w:szCs w:val="28"/>
        </w:rPr>
      </w:pPr>
      <w:r>
        <w:rPr>
          <w:rFonts w:hint="eastAsia" w:ascii="微软雅黑" w:eastAsia="微软雅黑" w:cs="微软雅黑"/>
          <w:b/>
          <w:bCs/>
          <w:sz w:val="28"/>
          <w:szCs w:val="28"/>
        </w:rPr>
        <w:t>一、申报原则</w:t>
      </w:r>
    </w:p>
    <w:p w14:paraId="7C77C5D8">
      <w:pPr>
        <w:ind w:firstLine="560" w:firstLineChars="200"/>
        <w:rPr>
          <w:sz w:val="28"/>
          <w:szCs w:val="28"/>
        </w:rPr>
      </w:pPr>
      <w:r>
        <w:rPr>
          <w:rFonts w:hint="eastAsia"/>
          <w:sz w:val="28"/>
          <w:szCs w:val="28"/>
        </w:rPr>
        <w:t>1.团体标准制定工作遵循开放、透明、公平、协商一致的原则，须遵守国家法律法规，不得与国家产业政策相抵触；</w:t>
      </w:r>
    </w:p>
    <w:p w14:paraId="19EDDF1D">
      <w:pPr>
        <w:ind w:firstLine="560" w:firstLineChars="200"/>
        <w:rPr>
          <w:sz w:val="28"/>
          <w:szCs w:val="28"/>
        </w:rPr>
      </w:pPr>
      <w:r>
        <w:rPr>
          <w:rFonts w:hint="eastAsia"/>
          <w:sz w:val="28"/>
          <w:szCs w:val="28"/>
        </w:rPr>
        <w:t>2.立足环境健康领域发展需求，着眼提升标准化服务水平，服务“健康中国”等国家战略；</w:t>
      </w:r>
    </w:p>
    <w:p w14:paraId="559527E3">
      <w:pPr>
        <w:ind w:firstLine="560" w:firstLineChars="200"/>
        <w:rPr>
          <w:sz w:val="28"/>
          <w:szCs w:val="28"/>
        </w:rPr>
      </w:pPr>
      <w:r>
        <w:rPr>
          <w:rFonts w:hint="eastAsia"/>
          <w:sz w:val="28"/>
          <w:szCs w:val="28"/>
        </w:rPr>
        <w:t>3.适应市场和创新需要，聚焦新技术、新产品、新业态和新模式；</w:t>
      </w:r>
    </w:p>
    <w:p w14:paraId="56280CD3">
      <w:pPr>
        <w:ind w:firstLine="560" w:firstLineChars="200"/>
        <w:rPr>
          <w:sz w:val="28"/>
          <w:szCs w:val="28"/>
        </w:rPr>
      </w:pPr>
      <w:r>
        <w:rPr>
          <w:rFonts w:hint="eastAsia"/>
          <w:sz w:val="28"/>
          <w:szCs w:val="28"/>
        </w:rPr>
        <w:t>4.促进创新技术产业化、市场化，推动行业技术进步；</w:t>
      </w:r>
    </w:p>
    <w:p w14:paraId="5980E0EE">
      <w:pPr>
        <w:ind w:firstLine="560" w:firstLineChars="200"/>
        <w:rPr>
          <w:sz w:val="28"/>
          <w:szCs w:val="28"/>
        </w:rPr>
      </w:pPr>
      <w:r>
        <w:rPr>
          <w:rFonts w:hint="eastAsia"/>
          <w:sz w:val="28"/>
          <w:szCs w:val="28"/>
        </w:rPr>
        <w:t>5.避免同已有国家标准、行业标准或地方标准交叉、重复或矛盾，以维护标准体系的统一性和协调性。</w:t>
      </w:r>
    </w:p>
    <w:p w14:paraId="4041E1FA">
      <w:pPr>
        <w:rPr>
          <w:rFonts w:ascii="微软雅黑" w:eastAsia="微软雅黑" w:cs="微软雅黑"/>
          <w:b/>
          <w:bCs/>
          <w:sz w:val="28"/>
          <w:szCs w:val="28"/>
        </w:rPr>
      </w:pPr>
      <w:r>
        <w:rPr>
          <w:rFonts w:hint="eastAsia" w:ascii="微软雅黑" w:eastAsia="微软雅黑" w:cs="微软雅黑"/>
          <w:b/>
          <w:bCs/>
          <w:sz w:val="28"/>
          <w:szCs w:val="28"/>
        </w:rPr>
        <w:t xml:space="preserve">二、申报范围 </w:t>
      </w:r>
    </w:p>
    <w:p w14:paraId="3A8713A7">
      <w:pPr>
        <w:ind w:firstLine="560" w:firstLineChars="200"/>
        <w:rPr>
          <w:sz w:val="28"/>
          <w:szCs w:val="28"/>
        </w:rPr>
      </w:pPr>
      <w:r>
        <w:rPr>
          <w:rFonts w:hint="eastAsia"/>
          <w:sz w:val="28"/>
          <w:szCs w:val="28"/>
        </w:rPr>
        <w:t>1.新污染物领域：重点行业新污染物环境健康风险评估技术指南、排放控制、风险评估等（纺织印染、化工、农药、医药制造、电子电器等）；</w:t>
      </w:r>
    </w:p>
    <w:p w14:paraId="6B09D3B8">
      <w:pPr>
        <w:ind w:firstLine="560" w:firstLineChars="200"/>
        <w:rPr>
          <w:sz w:val="28"/>
          <w:szCs w:val="28"/>
        </w:rPr>
      </w:pPr>
      <w:r>
        <w:rPr>
          <w:rFonts w:hint="eastAsia"/>
          <w:sz w:val="28"/>
          <w:szCs w:val="28"/>
        </w:rPr>
        <w:t>2.新化学物质领域：消费品中有害化学物质环境释放与健康风险评价通则（</w:t>
      </w:r>
      <w:r>
        <w:rPr>
          <w:sz w:val="28"/>
          <w:szCs w:val="28"/>
        </w:rPr>
        <w:t>玩具、文具、家具、服装、家居装饰等消费品制造业</w:t>
      </w:r>
      <w:r>
        <w:rPr>
          <w:rFonts w:hint="eastAsia"/>
          <w:sz w:val="28"/>
          <w:szCs w:val="28"/>
        </w:rPr>
        <w:t>）；</w:t>
      </w:r>
    </w:p>
    <w:p w14:paraId="730C22D1">
      <w:pPr>
        <w:ind w:firstLine="560" w:firstLineChars="200"/>
        <w:rPr>
          <w:sz w:val="28"/>
          <w:szCs w:val="28"/>
        </w:rPr>
      </w:pPr>
      <w:r>
        <w:rPr>
          <w:rFonts w:hint="eastAsia"/>
          <w:sz w:val="28"/>
          <w:szCs w:val="28"/>
        </w:rPr>
        <w:t>3. 健康风险评估技术领域：新策略、新方法、新生物标志物等；</w:t>
      </w:r>
    </w:p>
    <w:p w14:paraId="33A09833">
      <w:pPr>
        <w:ind w:firstLine="560" w:firstLineChars="200"/>
        <w:rPr>
          <w:sz w:val="28"/>
          <w:szCs w:val="28"/>
        </w:rPr>
      </w:pPr>
      <w:r>
        <w:rPr>
          <w:rFonts w:hint="eastAsia"/>
          <w:sz w:val="28"/>
          <w:szCs w:val="28"/>
        </w:rPr>
        <w:t>4. 毒性与健康效应领域：化学品毒性预测、环境污染物健康效应检测、环境相关疾病评价标准等；</w:t>
      </w:r>
    </w:p>
    <w:p w14:paraId="32FBA223">
      <w:pPr>
        <w:ind w:firstLine="560" w:firstLineChars="200"/>
        <w:rPr>
          <w:sz w:val="28"/>
          <w:szCs w:val="28"/>
        </w:rPr>
      </w:pPr>
      <w:r>
        <w:rPr>
          <w:rFonts w:hint="eastAsia"/>
          <w:sz w:val="28"/>
          <w:szCs w:val="28"/>
        </w:rPr>
        <w:t>5.区域性污染环境领域：区域性特征污染物环境健康风险管理指南（矿业、金属冶炼、特色化工集群等区域集中性行业）</w:t>
      </w:r>
      <w:r>
        <w:rPr>
          <w:sz w:val="28"/>
          <w:szCs w:val="28"/>
        </w:rPr>
        <w:t>；</w:t>
      </w:r>
    </w:p>
    <w:p w14:paraId="7A87E8BC">
      <w:pPr>
        <w:ind w:firstLine="560" w:firstLineChars="200"/>
        <w:rPr>
          <w:sz w:val="28"/>
          <w:szCs w:val="28"/>
        </w:rPr>
      </w:pPr>
      <w:r>
        <w:rPr>
          <w:rFonts w:hint="eastAsia"/>
          <w:sz w:val="28"/>
          <w:szCs w:val="28"/>
        </w:rPr>
        <w:t>6.汽车环保健康领域</w:t>
      </w:r>
      <w:r>
        <w:rPr>
          <w:sz w:val="28"/>
          <w:szCs w:val="28"/>
        </w:rPr>
        <w:t>。</w:t>
      </w:r>
    </w:p>
    <w:p w14:paraId="4AF87433">
      <w:pPr>
        <w:rPr>
          <w:rFonts w:ascii="微软雅黑" w:eastAsia="微软雅黑" w:cs="微软雅黑"/>
          <w:b/>
          <w:bCs/>
          <w:sz w:val="28"/>
          <w:szCs w:val="28"/>
        </w:rPr>
      </w:pPr>
      <w:r>
        <w:rPr>
          <w:rFonts w:hint="eastAsia" w:ascii="微软雅黑" w:eastAsia="微软雅黑" w:cs="微软雅黑"/>
          <w:sz w:val="28"/>
          <w:szCs w:val="28"/>
        </w:rPr>
        <w:t xml:space="preserve"> </w:t>
      </w:r>
      <w:r>
        <w:rPr>
          <w:rFonts w:hint="eastAsia" w:ascii="微软雅黑" w:eastAsia="微软雅黑" w:cs="微软雅黑"/>
          <w:b/>
          <w:bCs/>
          <w:sz w:val="28"/>
          <w:szCs w:val="28"/>
        </w:rPr>
        <w:t>三、申报条件</w:t>
      </w:r>
    </w:p>
    <w:p w14:paraId="388EA4C4">
      <w:pPr>
        <w:ind w:firstLine="560" w:firstLineChars="200"/>
        <w:rPr>
          <w:sz w:val="28"/>
          <w:szCs w:val="28"/>
        </w:rPr>
      </w:pPr>
      <w:r>
        <w:rPr>
          <w:rFonts w:hint="eastAsia"/>
          <w:sz w:val="28"/>
          <w:szCs w:val="28"/>
        </w:rPr>
        <w:t>1.申报项目应符合法律法规的规定；</w:t>
      </w:r>
    </w:p>
    <w:p w14:paraId="5353BDAE">
      <w:pPr>
        <w:ind w:firstLine="560" w:firstLineChars="200"/>
        <w:rPr>
          <w:sz w:val="28"/>
          <w:szCs w:val="28"/>
        </w:rPr>
      </w:pPr>
      <w:r>
        <w:rPr>
          <w:rFonts w:hint="eastAsia"/>
          <w:sz w:val="28"/>
          <w:szCs w:val="28"/>
        </w:rPr>
        <w:t>2.申报项目属于全国范围内/本行业内普遍适用的技术要求；</w:t>
      </w:r>
    </w:p>
    <w:p w14:paraId="4EA0AB2E">
      <w:pPr>
        <w:ind w:firstLine="560" w:firstLineChars="200"/>
        <w:rPr>
          <w:sz w:val="28"/>
          <w:szCs w:val="28"/>
        </w:rPr>
      </w:pPr>
      <w:r>
        <w:rPr>
          <w:rFonts w:hint="eastAsia"/>
          <w:sz w:val="28"/>
          <w:szCs w:val="28"/>
        </w:rPr>
        <w:t>3.具有广泛的规范性、指导性和引领性；</w:t>
      </w:r>
    </w:p>
    <w:p w14:paraId="04D3DDEE">
      <w:pPr>
        <w:ind w:firstLine="560" w:firstLineChars="200"/>
        <w:rPr>
          <w:sz w:val="28"/>
          <w:szCs w:val="28"/>
        </w:rPr>
      </w:pPr>
      <w:r>
        <w:rPr>
          <w:rFonts w:hint="eastAsia"/>
          <w:sz w:val="28"/>
          <w:szCs w:val="28"/>
        </w:rPr>
        <w:t>4.申报项目没有相应的国家标准、行业标准和地方标准。</w:t>
      </w:r>
    </w:p>
    <w:p w14:paraId="4EF59B3F">
      <w:pPr>
        <w:rPr>
          <w:rFonts w:ascii="微软雅黑" w:eastAsia="微软雅黑" w:cs="微软雅黑"/>
          <w:sz w:val="28"/>
          <w:szCs w:val="28"/>
        </w:rPr>
      </w:pPr>
      <w:r>
        <w:rPr>
          <w:rFonts w:hint="eastAsia" w:ascii="微软雅黑" w:eastAsia="微软雅黑" w:cs="微软雅黑"/>
          <w:sz w:val="28"/>
          <w:szCs w:val="28"/>
        </w:rPr>
        <w:t xml:space="preserve"> </w:t>
      </w:r>
      <w:r>
        <w:rPr>
          <w:rFonts w:hint="eastAsia" w:ascii="微软雅黑" w:eastAsia="微软雅黑" w:cs="微软雅黑"/>
          <w:b/>
          <w:bCs/>
          <w:sz w:val="28"/>
          <w:szCs w:val="28"/>
        </w:rPr>
        <w:t>四、申报要求</w:t>
      </w:r>
    </w:p>
    <w:p w14:paraId="3F51AB09">
      <w:pPr>
        <w:ind w:firstLine="560" w:firstLineChars="200"/>
        <w:rPr>
          <w:sz w:val="28"/>
          <w:szCs w:val="28"/>
        </w:rPr>
      </w:pPr>
      <w:r>
        <w:rPr>
          <w:rFonts w:hint="eastAsia"/>
          <w:sz w:val="28"/>
          <w:szCs w:val="28"/>
        </w:rPr>
        <w:t>1.提出立项申请的单位应熟悉国内外相关领域研究现状和标准建设情况，认真进行研究论证，确保申报的项目标准具有可行性、操作性；</w:t>
      </w:r>
    </w:p>
    <w:p w14:paraId="3B1B485E">
      <w:pPr>
        <w:ind w:firstLine="560" w:firstLineChars="200"/>
        <w:rPr>
          <w:rFonts w:hint="eastAsia"/>
          <w:sz w:val="28"/>
          <w:szCs w:val="28"/>
        </w:rPr>
      </w:pPr>
      <w:r>
        <w:rPr>
          <w:rFonts w:hint="eastAsia"/>
          <w:sz w:val="28"/>
          <w:szCs w:val="28"/>
        </w:rPr>
        <w:t>2.按要求填写《中国毒理学会团体标准制（修）订项目申报表》（见附件）。填好的纸质及电子档申请表报</w:t>
      </w:r>
      <w:r>
        <w:rPr>
          <w:rFonts w:hint="eastAsia"/>
          <w:b/>
          <w:bCs/>
          <w:sz w:val="28"/>
          <w:szCs w:val="28"/>
        </w:rPr>
        <w:t>中国毒理学会环境健康风险控制专业委员会 秘书处</w:t>
      </w:r>
      <w:r>
        <w:rPr>
          <w:rFonts w:hint="eastAsia"/>
          <w:sz w:val="28"/>
          <w:szCs w:val="28"/>
        </w:rPr>
        <w:t>，电子档发送到邮箱：864690799@qq.com，纸质档邮寄地址：北京市朝阳区安外大羊坊8号中国环境科学研究院。</w:t>
      </w:r>
      <w:r>
        <w:rPr>
          <w:sz w:val="28"/>
          <w:szCs w:val="28"/>
        </w:rPr>
        <w:t>王老师(收)  邮编:</w:t>
      </w:r>
      <w:r>
        <w:rPr>
          <w:rFonts w:hint="eastAsia"/>
          <w:sz w:val="28"/>
          <w:szCs w:val="28"/>
        </w:rPr>
        <w:t>100012</w:t>
      </w:r>
    </w:p>
    <w:p w14:paraId="20B41EA9">
      <w:pPr>
        <w:rPr>
          <w:sz w:val="28"/>
          <w:szCs w:val="28"/>
        </w:rPr>
      </w:pPr>
      <w:r>
        <w:rPr>
          <w:rFonts w:hint="eastAsia"/>
          <w:sz w:val="28"/>
          <w:szCs w:val="28"/>
        </w:rPr>
        <w:t xml:space="preserve">    3.《中国毒理学会团体标准制（修）订项目申报表 》见附件。</w:t>
      </w:r>
    </w:p>
    <w:p w14:paraId="3908EB13">
      <w:pPr>
        <w:rPr>
          <w:sz w:val="28"/>
          <w:szCs w:val="28"/>
        </w:rPr>
      </w:pPr>
      <w:r>
        <w:rPr>
          <w:rFonts w:hint="eastAsia" w:ascii="微软雅黑" w:eastAsia="微软雅黑" w:cs="微软雅黑"/>
          <w:b/>
          <w:bCs/>
          <w:sz w:val="28"/>
          <w:szCs w:val="28"/>
        </w:rPr>
        <w:t>五、联系方式</w:t>
      </w:r>
    </w:p>
    <w:p w14:paraId="262EFBCA">
      <w:pPr>
        <w:ind w:firstLine="560" w:firstLineChars="200"/>
        <w:rPr>
          <w:sz w:val="28"/>
          <w:szCs w:val="28"/>
        </w:rPr>
      </w:pPr>
      <w:r>
        <w:rPr>
          <w:rFonts w:hint="eastAsia"/>
          <w:sz w:val="28"/>
          <w:szCs w:val="28"/>
        </w:rPr>
        <w:t>联系人及联系电话：</w:t>
      </w:r>
    </w:p>
    <w:p w14:paraId="737E3D96">
      <w:pPr>
        <w:ind w:firstLine="560" w:firstLineChars="200"/>
        <w:rPr>
          <w:sz w:val="28"/>
          <w:szCs w:val="28"/>
        </w:rPr>
      </w:pPr>
      <w:r>
        <w:rPr>
          <w:sz w:val="28"/>
          <w:szCs w:val="28"/>
        </w:rPr>
        <w:t>曹老师13552155359</w:t>
      </w:r>
      <w:r>
        <w:rPr>
          <w:rFonts w:hint="eastAsia"/>
          <w:sz w:val="28"/>
          <w:szCs w:val="28"/>
        </w:rPr>
        <w:t xml:space="preserve"> </w:t>
      </w:r>
    </w:p>
    <w:p w14:paraId="4D0D8F17">
      <w:pPr>
        <w:ind w:firstLine="560" w:firstLineChars="200"/>
        <w:rPr>
          <w:sz w:val="28"/>
          <w:szCs w:val="28"/>
        </w:rPr>
      </w:pPr>
      <w:r>
        <w:rPr>
          <w:sz w:val="28"/>
          <w:szCs w:val="28"/>
        </w:rPr>
        <w:t>王老师</w:t>
      </w:r>
      <w:r>
        <w:rPr>
          <w:rFonts w:hint="eastAsia"/>
          <w:sz w:val="28"/>
          <w:szCs w:val="28"/>
        </w:rPr>
        <w:t xml:space="preserve">13124772898  </w:t>
      </w:r>
    </w:p>
    <w:p w14:paraId="1C3738E7">
      <w:pPr>
        <w:ind w:firstLine="560" w:firstLineChars="200"/>
        <w:rPr>
          <w:sz w:val="28"/>
          <w:szCs w:val="28"/>
        </w:rPr>
      </w:pPr>
      <w:r>
        <w:rPr>
          <w:rFonts w:hint="eastAsia"/>
          <w:sz w:val="28"/>
          <w:szCs w:val="28"/>
        </w:rPr>
        <w:t>附件：《中国毒理学会团体标准制（修）订项目申报表 》</w:t>
      </w:r>
    </w:p>
    <w:p w14:paraId="0D8EBDB4">
      <w:pPr>
        <w:rPr>
          <w:sz w:val="28"/>
          <w:szCs w:val="28"/>
        </w:rPr>
      </w:pPr>
    </w:p>
    <w:p w14:paraId="38105651">
      <w:pPr>
        <w:ind w:firstLine="2800" w:firstLineChars="1000"/>
        <w:rPr>
          <w:sz w:val="28"/>
          <w:szCs w:val="28"/>
        </w:rPr>
      </w:pPr>
      <w:r>
        <w:rPr>
          <w:rFonts w:hint="eastAsia"/>
          <w:sz w:val="28"/>
          <w:szCs w:val="28"/>
        </w:rPr>
        <w:t>中国毒理学会环境健康风险控制专业委员会</w:t>
      </w:r>
    </w:p>
    <w:p w14:paraId="65CC368B">
      <w:pPr>
        <w:ind w:firstLine="2800" w:firstLineChars="1000"/>
        <w:rPr>
          <w:sz w:val="28"/>
          <w:szCs w:val="28"/>
        </w:rPr>
      </w:pPr>
      <w:r>
        <w:rPr>
          <w:rFonts w:hint="eastAsia"/>
          <w:sz w:val="28"/>
          <w:szCs w:val="28"/>
        </w:rPr>
        <w:t xml:space="preserve">       2026年2月2日</w:t>
      </w:r>
    </w:p>
    <w:p w14:paraId="66555985">
      <w:pPr>
        <w:ind w:firstLine="2800" w:firstLineChars="1000"/>
        <w:rPr>
          <w:sz w:val="28"/>
          <w:szCs w:val="28"/>
        </w:rPr>
      </w:pPr>
    </w:p>
    <w:p w14:paraId="73583A26">
      <w:pPr>
        <w:ind w:firstLine="2800" w:firstLineChars="1000"/>
        <w:rPr>
          <w:sz w:val="28"/>
          <w:szCs w:val="28"/>
        </w:rPr>
      </w:pPr>
    </w:p>
    <w:p w14:paraId="1ABBC728">
      <w:pPr>
        <w:ind w:firstLine="2800" w:firstLineChars="1000"/>
        <w:rPr>
          <w:sz w:val="28"/>
          <w:szCs w:val="28"/>
        </w:rPr>
      </w:pPr>
    </w:p>
    <w:p w14:paraId="30D40D0B">
      <w:pPr>
        <w:ind w:firstLine="2800" w:firstLineChars="1000"/>
        <w:rPr>
          <w:sz w:val="28"/>
          <w:szCs w:val="28"/>
        </w:rPr>
      </w:pPr>
    </w:p>
    <w:p w14:paraId="52052BB9">
      <w:pPr>
        <w:ind w:firstLine="2800" w:firstLineChars="1000"/>
        <w:rPr>
          <w:sz w:val="28"/>
          <w:szCs w:val="28"/>
        </w:rPr>
      </w:pPr>
    </w:p>
    <w:p w14:paraId="2B6B320C">
      <w:pPr>
        <w:ind w:firstLine="2800" w:firstLineChars="1000"/>
        <w:rPr>
          <w:sz w:val="28"/>
          <w:szCs w:val="28"/>
        </w:rPr>
      </w:pPr>
    </w:p>
    <w:p w14:paraId="4A6BC808">
      <w:pPr>
        <w:ind w:firstLine="2800" w:firstLineChars="1000"/>
        <w:rPr>
          <w:sz w:val="28"/>
          <w:szCs w:val="28"/>
        </w:rPr>
      </w:pPr>
    </w:p>
    <w:p w14:paraId="23E5B44C">
      <w:pPr>
        <w:ind w:firstLine="2800" w:firstLineChars="1000"/>
        <w:rPr>
          <w:sz w:val="28"/>
          <w:szCs w:val="28"/>
        </w:rPr>
      </w:pPr>
    </w:p>
    <w:p w14:paraId="3E4295D6">
      <w:pPr>
        <w:ind w:firstLine="2800" w:firstLineChars="1000"/>
        <w:rPr>
          <w:sz w:val="28"/>
          <w:szCs w:val="28"/>
        </w:rPr>
      </w:pPr>
    </w:p>
    <w:p w14:paraId="1B7AFE7F">
      <w:pPr>
        <w:ind w:firstLine="2800" w:firstLineChars="1000"/>
        <w:rPr>
          <w:sz w:val="28"/>
          <w:szCs w:val="28"/>
        </w:rPr>
      </w:pPr>
    </w:p>
    <w:p w14:paraId="58821A1D">
      <w:pPr>
        <w:ind w:firstLine="2800" w:firstLineChars="1000"/>
        <w:rPr>
          <w:sz w:val="28"/>
          <w:szCs w:val="28"/>
        </w:rPr>
      </w:pPr>
    </w:p>
    <w:p w14:paraId="1230AB6C">
      <w:pPr>
        <w:ind w:firstLine="2800" w:firstLineChars="1000"/>
        <w:rPr>
          <w:sz w:val="28"/>
          <w:szCs w:val="28"/>
        </w:rPr>
      </w:pPr>
    </w:p>
    <w:p w14:paraId="702CFC63">
      <w:pPr>
        <w:jc w:val="left"/>
        <w:rPr>
          <w:b/>
          <w:sz w:val="28"/>
          <w:szCs w:val="28"/>
        </w:rPr>
      </w:pPr>
    </w:p>
    <w:p w14:paraId="08DB5DFA">
      <w:pPr>
        <w:jc w:val="left"/>
        <w:rPr>
          <w:b/>
          <w:sz w:val="28"/>
          <w:szCs w:val="28"/>
        </w:rPr>
      </w:pPr>
      <w:r>
        <w:rPr>
          <w:rFonts w:hint="eastAsia"/>
          <w:b/>
          <w:sz w:val="28"/>
          <w:szCs w:val="28"/>
        </w:rPr>
        <w:t>附件</w:t>
      </w:r>
    </w:p>
    <w:p w14:paraId="62B0E49C">
      <w:pPr>
        <w:jc w:val="center"/>
        <w:rPr>
          <w:b/>
          <w:sz w:val="32"/>
          <w:szCs w:val="32"/>
        </w:rPr>
      </w:pPr>
      <w:r>
        <w:rPr>
          <w:rFonts w:hint="eastAsia"/>
          <w:b/>
          <w:sz w:val="32"/>
          <w:szCs w:val="32"/>
        </w:rPr>
        <w:t xml:space="preserve"> 中国毒理学会</w:t>
      </w:r>
      <w:bookmarkStart w:id="0" w:name="_GoBack"/>
      <w:bookmarkEnd w:id="0"/>
      <w:r>
        <w:rPr>
          <w:rFonts w:hint="eastAsia"/>
          <w:b/>
          <w:sz w:val="32"/>
          <w:szCs w:val="32"/>
        </w:rPr>
        <w:t>团体标准制</w:t>
      </w:r>
      <w:r>
        <w:rPr>
          <w:b/>
          <w:sz w:val="32"/>
          <w:szCs w:val="32"/>
        </w:rPr>
        <w:t>(</w:t>
      </w:r>
      <w:r>
        <w:rPr>
          <w:rFonts w:hint="eastAsia"/>
          <w:b/>
          <w:sz w:val="32"/>
          <w:szCs w:val="32"/>
        </w:rPr>
        <w:t>修</w:t>
      </w:r>
      <w:r>
        <w:rPr>
          <w:b/>
          <w:sz w:val="32"/>
          <w:szCs w:val="32"/>
        </w:rPr>
        <w:t>)</w:t>
      </w:r>
      <w:r>
        <w:rPr>
          <w:rFonts w:hint="eastAsia"/>
          <w:b/>
          <w:sz w:val="32"/>
          <w:szCs w:val="32"/>
        </w:rPr>
        <w:t>订</w:t>
      </w:r>
      <w:r>
        <w:rPr>
          <w:b/>
          <w:sz w:val="32"/>
          <w:szCs w:val="32"/>
        </w:rPr>
        <w:t>项目申报表</w:t>
      </w:r>
    </w:p>
    <w:tbl>
      <w:tblPr>
        <w:tblStyle w:val="7"/>
        <w:tblW w:w="10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7"/>
        <w:gridCol w:w="459"/>
        <w:gridCol w:w="1016"/>
        <w:gridCol w:w="937"/>
        <w:gridCol w:w="565"/>
        <w:gridCol w:w="373"/>
        <w:gridCol w:w="761"/>
        <w:gridCol w:w="992"/>
        <w:gridCol w:w="1276"/>
        <w:gridCol w:w="1902"/>
      </w:tblGrid>
      <w:tr w14:paraId="0C94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642" w:type="dxa"/>
            <w:vMerge w:val="restart"/>
            <w:vAlign w:val="center"/>
          </w:tcPr>
          <w:p w14:paraId="373F15A1">
            <w:pPr>
              <w:jc w:val="center"/>
              <w:rPr>
                <w:sz w:val="24"/>
              </w:rPr>
            </w:pPr>
            <w:r>
              <w:rPr>
                <w:rFonts w:hint="eastAsia"/>
                <w:sz w:val="24"/>
              </w:rPr>
              <w:t>项目名称</w:t>
            </w:r>
          </w:p>
        </w:tc>
        <w:tc>
          <w:tcPr>
            <w:tcW w:w="1642" w:type="dxa"/>
            <w:gridSpan w:val="3"/>
            <w:vMerge w:val="restart"/>
            <w:vAlign w:val="center"/>
          </w:tcPr>
          <w:p w14:paraId="0A2D9CFB">
            <w:pPr>
              <w:rPr>
                <w:sz w:val="24"/>
              </w:rPr>
            </w:pPr>
          </w:p>
          <w:p w14:paraId="12EBF458">
            <w:pPr>
              <w:rPr>
                <w:sz w:val="24"/>
              </w:rPr>
            </w:pPr>
          </w:p>
        </w:tc>
        <w:tc>
          <w:tcPr>
            <w:tcW w:w="1875" w:type="dxa"/>
            <w:gridSpan w:val="3"/>
            <w:vMerge w:val="restart"/>
            <w:vAlign w:val="center"/>
          </w:tcPr>
          <w:p w14:paraId="01099F6D">
            <w:pPr>
              <w:jc w:val="center"/>
              <w:rPr>
                <w:sz w:val="24"/>
              </w:rPr>
            </w:pPr>
            <w:r>
              <w:rPr>
                <w:rFonts w:hint="eastAsia"/>
                <w:sz w:val="24"/>
              </w:rPr>
              <w:t>制订或</w:t>
            </w:r>
          </w:p>
          <w:p w14:paraId="6935C8B3">
            <w:pPr>
              <w:jc w:val="center"/>
              <w:rPr>
                <w:sz w:val="24"/>
              </w:rPr>
            </w:pPr>
            <w:r>
              <w:rPr>
                <w:rFonts w:hint="eastAsia"/>
                <w:sz w:val="24"/>
              </w:rPr>
              <w:t>修订</w:t>
            </w:r>
          </w:p>
        </w:tc>
        <w:tc>
          <w:tcPr>
            <w:tcW w:w="1753" w:type="dxa"/>
            <w:gridSpan w:val="2"/>
            <w:vAlign w:val="center"/>
          </w:tcPr>
          <w:p w14:paraId="4F616C65">
            <w:pPr>
              <w:ind w:firstLine="240" w:firstLineChars="100"/>
              <w:rPr>
                <w:sz w:val="24"/>
              </w:rPr>
            </w:pPr>
            <w:r>
              <w:rPr>
                <w:rFonts w:hint="eastAsia"/>
                <w:sz w:val="24"/>
              </w:rPr>
              <w:t xml:space="preserve">制订 </w:t>
            </w:r>
            <w:r>
              <w:rPr>
                <w:rFonts w:hint="eastAsia" w:ascii="宋体"/>
                <w:sz w:val="24"/>
              </w:rPr>
              <w:t>□</w:t>
            </w:r>
            <w:r>
              <w:rPr>
                <w:rFonts w:hint="eastAsia"/>
                <w:sz w:val="24"/>
              </w:rPr>
              <w:t xml:space="preserve"> </w:t>
            </w:r>
          </w:p>
        </w:tc>
        <w:tc>
          <w:tcPr>
            <w:tcW w:w="1276" w:type="dxa"/>
            <w:vMerge w:val="restart"/>
            <w:vAlign w:val="center"/>
          </w:tcPr>
          <w:p w14:paraId="67883D2D">
            <w:pPr>
              <w:jc w:val="center"/>
              <w:rPr>
                <w:sz w:val="24"/>
              </w:rPr>
            </w:pPr>
            <w:r>
              <w:rPr>
                <w:rFonts w:hint="eastAsia"/>
                <w:sz w:val="24"/>
              </w:rPr>
              <w:t>被修订</w:t>
            </w:r>
          </w:p>
          <w:p w14:paraId="709FC30F">
            <w:pPr>
              <w:jc w:val="center"/>
              <w:rPr>
                <w:sz w:val="24"/>
              </w:rPr>
            </w:pPr>
            <w:r>
              <w:rPr>
                <w:rFonts w:hint="eastAsia"/>
                <w:sz w:val="24"/>
              </w:rPr>
              <w:t>标准号</w:t>
            </w:r>
          </w:p>
        </w:tc>
        <w:tc>
          <w:tcPr>
            <w:tcW w:w="1902" w:type="dxa"/>
            <w:vMerge w:val="restart"/>
            <w:vAlign w:val="center"/>
          </w:tcPr>
          <w:p w14:paraId="3C0AFCE0">
            <w:pPr>
              <w:jc w:val="center"/>
              <w:rPr>
                <w:sz w:val="24"/>
              </w:rPr>
            </w:pPr>
          </w:p>
        </w:tc>
      </w:tr>
      <w:tr w14:paraId="336A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42" w:type="dxa"/>
            <w:vMerge w:val="continue"/>
            <w:vAlign w:val="center"/>
          </w:tcPr>
          <w:p w14:paraId="2540367B"/>
        </w:tc>
        <w:tc>
          <w:tcPr>
            <w:tcW w:w="1642" w:type="dxa"/>
            <w:gridSpan w:val="3"/>
            <w:vMerge w:val="continue"/>
            <w:vAlign w:val="center"/>
          </w:tcPr>
          <w:p w14:paraId="2B76C901"/>
        </w:tc>
        <w:tc>
          <w:tcPr>
            <w:tcW w:w="1875" w:type="dxa"/>
            <w:gridSpan w:val="3"/>
            <w:vMerge w:val="continue"/>
            <w:vAlign w:val="center"/>
          </w:tcPr>
          <w:p w14:paraId="0709E74F"/>
        </w:tc>
        <w:tc>
          <w:tcPr>
            <w:tcW w:w="1753" w:type="dxa"/>
            <w:gridSpan w:val="2"/>
            <w:vAlign w:val="center"/>
          </w:tcPr>
          <w:p w14:paraId="21FB812A">
            <w:pPr>
              <w:jc w:val="center"/>
              <w:rPr>
                <w:sz w:val="24"/>
              </w:rPr>
            </w:pPr>
            <w:r>
              <w:rPr>
                <w:rFonts w:hint="eastAsia"/>
                <w:sz w:val="24"/>
              </w:rPr>
              <w:t xml:space="preserve">修订  </w:t>
            </w:r>
            <w:r>
              <w:rPr>
                <w:rFonts w:hint="eastAsia" w:ascii="宋体"/>
                <w:sz w:val="24"/>
              </w:rPr>
              <w:t>□</w:t>
            </w:r>
          </w:p>
        </w:tc>
        <w:tc>
          <w:tcPr>
            <w:tcW w:w="1276" w:type="dxa"/>
            <w:vMerge w:val="continue"/>
            <w:vAlign w:val="center"/>
          </w:tcPr>
          <w:p w14:paraId="4896FC54"/>
        </w:tc>
        <w:tc>
          <w:tcPr>
            <w:tcW w:w="1902" w:type="dxa"/>
            <w:vMerge w:val="continue"/>
            <w:vAlign w:val="center"/>
          </w:tcPr>
          <w:p w14:paraId="635AF4B6"/>
        </w:tc>
      </w:tr>
      <w:tr w14:paraId="6C88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2" w:type="dxa"/>
            <w:vAlign w:val="center"/>
          </w:tcPr>
          <w:p w14:paraId="236AAE7A">
            <w:pPr>
              <w:jc w:val="center"/>
              <w:rPr>
                <w:sz w:val="24"/>
              </w:rPr>
            </w:pPr>
            <w:r>
              <w:rPr>
                <w:rFonts w:hint="eastAsia"/>
                <w:sz w:val="24"/>
              </w:rPr>
              <w:t>申请立项</w:t>
            </w:r>
          </w:p>
          <w:p w14:paraId="4EB44CB2">
            <w:pPr>
              <w:jc w:val="center"/>
              <w:rPr>
                <w:sz w:val="24"/>
              </w:rPr>
            </w:pPr>
            <w:r>
              <w:rPr>
                <w:rFonts w:hint="eastAsia"/>
                <w:sz w:val="24"/>
              </w:rPr>
              <w:t>单位名称</w:t>
            </w:r>
          </w:p>
        </w:tc>
        <w:tc>
          <w:tcPr>
            <w:tcW w:w="5270" w:type="dxa"/>
            <w:gridSpan w:val="8"/>
            <w:vAlign w:val="center"/>
          </w:tcPr>
          <w:p w14:paraId="75EF225A">
            <w:pPr>
              <w:jc w:val="center"/>
              <w:rPr>
                <w:sz w:val="24"/>
              </w:rPr>
            </w:pPr>
          </w:p>
        </w:tc>
        <w:tc>
          <w:tcPr>
            <w:tcW w:w="1276" w:type="dxa"/>
            <w:vAlign w:val="center"/>
          </w:tcPr>
          <w:p w14:paraId="7205C0CB">
            <w:pPr>
              <w:jc w:val="center"/>
              <w:rPr>
                <w:sz w:val="24"/>
              </w:rPr>
            </w:pPr>
            <w:r>
              <w:rPr>
                <w:rFonts w:hint="eastAsia"/>
                <w:sz w:val="24"/>
              </w:rPr>
              <w:t>联系人</w:t>
            </w:r>
          </w:p>
        </w:tc>
        <w:tc>
          <w:tcPr>
            <w:tcW w:w="1902" w:type="dxa"/>
            <w:vAlign w:val="center"/>
          </w:tcPr>
          <w:p w14:paraId="61C20D60">
            <w:pPr>
              <w:jc w:val="center"/>
              <w:rPr>
                <w:sz w:val="24"/>
              </w:rPr>
            </w:pPr>
          </w:p>
        </w:tc>
      </w:tr>
      <w:tr w14:paraId="1AAA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42" w:type="dxa"/>
            <w:vAlign w:val="center"/>
          </w:tcPr>
          <w:p w14:paraId="3AD29226">
            <w:pPr>
              <w:jc w:val="center"/>
              <w:rPr>
                <w:sz w:val="24"/>
              </w:rPr>
            </w:pPr>
            <w:r>
              <w:rPr>
                <w:rFonts w:hint="eastAsia"/>
                <w:sz w:val="24"/>
              </w:rPr>
              <w:t>单位地址</w:t>
            </w:r>
          </w:p>
        </w:tc>
        <w:tc>
          <w:tcPr>
            <w:tcW w:w="5270" w:type="dxa"/>
            <w:gridSpan w:val="8"/>
            <w:vAlign w:val="center"/>
          </w:tcPr>
          <w:p w14:paraId="3B3D86A9">
            <w:pPr>
              <w:rPr>
                <w:sz w:val="24"/>
              </w:rPr>
            </w:pPr>
          </w:p>
        </w:tc>
        <w:tc>
          <w:tcPr>
            <w:tcW w:w="1276" w:type="dxa"/>
            <w:vAlign w:val="center"/>
          </w:tcPr>
          <w:p w14:paraId="4263C67B">
            <w:pPr>
              <w:jc w:val="center"/>
              <w:rPr>
                <w:sz w:val="24"/>
              </w:rPr>
            </w:pPr>
            <w:r>
              <w:rPr>
                <w:rFonts w:hint="eastAsia"/>
                <w:sz w:val="24"/>
              </w:rPr>
              <w:t>邮政编码</w:t>
            </w:r>
          </w:p>
        </w:tc>
        <w:tc>
          <w:tcPr>
            <w:tcW w:w="1902" w:type="dxa"/>
            <w:vAlign w:val="center"/>
          </w:tcPr>
          <w:p w14:paraId="08C2224C">
            <w:pPr>
              <w:jc w:val="center"/>
              <w:rPr>
                <w:sz w:val="24"/>
              </w:rPr>
            </w:pPr>
          </w:p>
        </w:tc>
      </w:tr>
      <w:tr w14:paraId="4E18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42" w:type="dxa"/>
            <w:vAlign w:val="center"/>
          </w:tcPr>
          <w:p w14:paraId="16489B9C">
            <w:pPr>
              <w:jc w:val="center"/>
              <w:rPr>
                <w:sz w:val="24"/>
              </w:rPr>
            </w:pPr>
            <w:r>
              <w:rPr>
                <w:rFonts w:hint="eastAsia"/>
                <w:sz w:val="24"/>
              </w:rPr>
              <w:t>电话</w:t>
            </w:r>
          </w:p>
        </w:tc>
        <w:tc>
          <w:tcPr>
            <w:tcW w:w="1642" w:type="dxa"/>
            <w:gridSpan w:val="3"/>
            <w:vAlign w:val="center"/>
          </w:tcPr>
          <w:p w14:paraId="7A866578">
            <w:pPr>
              <w:rPr>
                <w:rFonts w:ascii="Times New Roman" w:hAnsi="Times New Roman" w:cs="Times New Roman"/>
                <w:sz w:val="24"/>
              </w:rPr>
            </w:pPr>
          </w:p>
        </w:tc>
        <w:tc>
          <w:tcPr>
            <w:tcW w:w="937" w:type="dxa"/>
            <w:vAlign w:val="center"/>
          </w:tcPr>
          <w:p w14:paraId="10EF9678">
            <w:pPr>
              <w:rPr>
                <w:rFonts w:ascii="Times New Roman" w:hAnsi="Times New Roman" w:cs="Times New Roman"/>
                <w:sz w:val="24"/>
              </w:rPr>
            </w:pPr>
            <w:r>
              <w:rPr>
                <w:rFonts w:hint="eastAsia" w:ascii="Times New Roman" w:hAnsi="Times New Roman" w:cs="Times New Roman"/>
                <w:sz w:val="24"/>
              </w:rPr>
              <w:t>传真</w:t>
            </w:r>
          </w:p>
        </w:tc>
        <w:tc>
          <w:tcPr>
            <w:tcW w:w="1699" w:type="dxa"/>
            <w:gridSpan w:val="3"/>
            <w:vAlign w:val="center"/>
          </w:tcPr>
          <w:p w14:paraId="526C4665">
            <w:pPr>
              <w:rPr>
                <w:rFonts w:ascii="Times New Roman" w:hAnsi="Times New Roman" w:cs="Times New Roman"/>
                <w:sz w:val="24"/>
              </w:rPr>
            </w:pPr>
          </w:p>
        </w:tc>
        <w:tc>
          <w:tcPr>
            <w:tcW w:w="992" w:type="dxa"/>
            <w:vAlign w:val="center"/>
          </w:tcPr>
          <w:p w14:paraId="1ED57180">
            <w:pPr>
              <w:rPr>
                <w:rFonts w:ascii="Times New Roman" w:hAnsi="Times New Roman" w:cs="Times New Roman"/>
                <w:sz w:val="24"/>
              </w:rPr>
            </w:pPr>
            <w:r>
              <w:rPr>
                <w:rFonts w:hint="eastAsia" w:ascii="Times New Roman" w:hAnsi="Times New Roman" w:cs="Times New Roman"/>
                <w:sz w:val="24"/>
              </w:rPr>
              <w:t>E-mail</w:t>
            </w:r>
          </w:p>
        </w:tc>
        <w:tc>
          <w:tcPr>
            <w:tcW w:w="3178" w:type="dxa"/>
            <w:gridSpan w:val="2"/>
            <w:vAlign w:val="center"/>
          </w:tcPr>
          <w:p w14:paraId="7D70090C">
            <w:pPr>
              <w:rPr>
                <w:rFonts w:ascii="Times New Roman" w:hAnsi="Times New Roman" w:cs="Times New Roman"/>
                <w:sz w:val="24"/>
              </w:rPr>
            </w:pPr>
          </w:p>
        </w:tc>
      </w:tr>
      <w:tr w14:paraId="3D4E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0090" w:type="dxa"/>
            <w:gridSpan w:val="11"/>
          </w:tcPr>
          <w:p w14:paraId="0C63B344">
            <w:pPr>
              <w:rPr>
                <w:rFonts w:ascii="Times New Roman" w:hAnsi="Times New Roman" w:cs="Times New Roman"/>
                <w:sz w:val="24"/>
              </w:rPr>
            </w:pPr>
            <w:r>
              <w:rPr>
                <w:rFonts w:hint="eastAsia" w:ascii="Times New Roman" w:hAnsi="Times New Roman" w:cs="Times New Roman"/>
                <w:sz w:val="24"/>
              </w:rPr>
              <w:t xml:space="preserve">项目任务的目的、意义或必要性： </w:t>
            </w:r>
          </w:p>
          <w:p w14:paraId="67E0FCC9">
            <w:pPr>
              <w:ind w:firstLine="480" w:firstLineChars="200"/>
              <w:rPr>
                <w:rFonts w:ascii="Times New Roman" w:hAnsi="Times New Roman" w:cs="Times New Roman"/>
                <w:sz w:val="24"/>
              </w:rPr>
            </w:pPr>
          </w:p>
        </w:tc>
      </w:tr>
      <w:tr w14:paraId="62D1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0090" w:type="dxa"/>
            <w:gridSpan w:val="11"/>
          </w:tcPr>
          <w:p w14:paraId="0B035E4D">
            <w:pPr>
              <w:rPr>
                <w:rFonts w:ascii="Times New Roman" w:hAnsi="Times New Roman" w:cs="Times New Roman"/>
                <w:sz w:val="24"/>
              </w:rPr>
            </w:pPr>
            <w:r>
              <w:rPr>
                <w:rFonts w:hint="eastAsia" w:ascii="Times New Roman" w:hAnsi="Times New Roman" w:cs="Times New Roman"/>
                <w:sz w:val="24"/>
              </w:rPr>
              <w:t xml:space="preserve">主要技术内容： </w:t>
            </w:r>
          </w:p>
          <w:p w14:paraId="1B456327">
            <w:pPr>
              <w:ind w:firstLine="480" w:firstLineChars="200"/>
              <w:rPr>
                <w:rFonts w:ascii="Times New Roman" w:hAnsi="Times New Roman" w:cs="Times New Roman"/>
                <w:sz w:val="24"/>
              </w:rPr>
            </w:pPr>
          </w:p>
          <w:p w14:paraId="4FF984F7">
            <w:pPr>
              <w:rPr>
                <w:rFonts w:ascii="Times New Roman" w:hAnsi="Times New Roman" w:cs="Times New Roman"/>
                <w:sz w:val="24"/>
              </w:rPr>
            </w:pPr>
          </w:p>
          <w:p w14:paraId="326EE19B">
            <w:pPr>
              <w:ind w:firstLine="480" w:firstLineChars="200"/>
              <w:rPr>
                <w:rFonts w:ascii="Times New Roman" w:hAnsi="Times New Roman" w:cs="Times New Roman"/>
                <w:sz w:val="24"/>
              </w:rPr>
            </w:pPr>
          </w:p>
        </w:tc>
      </w:tr>
      <w:tr w14:paraId="19CD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10090" w:type="dxa"/>
            <w:gridSpan w:val="11"/>
          </w:tcPr>
          <w:p w14:paraId="245A671C">
            <w:pPr>
              <w:rPr>
                <w:rFonts w:ascii="Times New Roman" w:hAnsi="Times New Roman" w:cs="Times New Roman"/>
                <w:sz w:val="24"/>
              </w:rPr>
            </w:pPr>
            <w:r>
              <w:rPr>
                <w:rFonts w:hint="eastAsia" w:ascii="Times New Roman" w:hAnsi="Times New Roman" w:cs="Times New Roman"/>
                <w:sz w:val="24"/>
              </w:rPr>
              <w:t>国内外情况简要说明：</w:t>
            </w:r>
          </w:p>
          <w:p w14:paraId="3B326ED8">
            <w:pPr>
              <w:rPr>
                <w:rFonts w:ascii="Times New Roman" w:hAnsi="Times New Roman" w:cs="Times New Roman"/>
                <w:sz w:val="24"/>
              </w:rPr>
            </w:pPr>
            <w:r>
              <w:rPr>
                <w:rFonts w:hint="eastAsia" w:ascii="Times New Roman" w:hAnsi="Times New Roman" w:cs="Times New Roman"/>
                <w:sz w:val="24"/>
              </w:rPr>
              <w:t xml:space="preserve">    </w:t>
            </w:r>
          </w:p>
          <w:p w14:paraId="18D32DDC">
            <w:pPr>
              <w:rPr>
                <w:rFonts w:ascii="Times New Roman" w:hAnsi="Times New Roman" w:cs="Times New Roman"/>
                <w:sz w:val="24"/>
              </w:rPr>
            </w:pPr>
          </w:p>
          <w:p w14:paraId="78931F25">
            <w:pPr>
              <w:rPr>
                <w:rFonts w:ascii="Times New Roman" w:hAnsi="Times New Roman" w:cs="Times New Roman"/>
                <w:sz w:val="24"/>
              </w:rPr>
            </w:pPr>
          </w:p>
          <w:p w14:paraId="3F1EC08F">
            <w:pPr>
              <w:rPr>
                <w:rFonts w:ascii="Times New Roman" w:hAnsi="Times New Roman" w:cs="Times New Roman"/>
                <w:sz w:val="24"/>
              </w:rPr>
            </w:pPr>
          </w:p>
        </w:tc>
      </w:tr>
      <w:tr w14:paraId="2150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2268" w:type="dxa"/>
            <w:gridSpan w:val="3"/>
            <w:vAlign w:val="center"/>
          </w:tcPr>
          <w:p w14:paraId="0DFCB9DB">
            <w:pPr>
              <w:rPr>
                <w:sz w:val="24"/>
              </w:rPr>
            </w:pPr>
            <w:r>
              <w:rPr>
                <w:rFonts w:hint="eastAsia"/>
                <w:sz w:val="24"/>
              </w:rPr>
              <w:t>采用的国际标准或</w:t>
            </w:r>
          </w:p>
          <w:p w14:paraId="3372B098">
            <w:pPr>
              <w:rPr>
                <w:sz w:val="24"/>
              </w:rPr>
            </w:pPr>
            <w:r>
              <w:rPr>
                <w:rFonts w:hint="eastAsia"/>
                <w:sz w:val="24"/>
              </w:rPr>
              <w:t>国外先进标准编号</w:t>
            </w:r>
          </w:p>
        </w:tc>
        <w:tc>
          <w:tcPr>
            <w:tcW w:w="7822" w:type="dxa"/>
            <w:gridSpan w:val="8"/>
            <w:vAlign w:val="center"/>
          </w:tcPr>
          <w:p w14:paraId="51ED8D3C">
            <w:pPr>
              <w:rPr>
                <w:sz w:val="24"/>
              </w:rPr>
            </w:pPr>
          </w:p>
        </w:tc>
      </w:tr>
      <w:tr w14:paraId="1B51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1809" w:type="dxa"/>
            <w:gridSpan w:val="2"/>
            <w:vAlign w:val="center"/>
          </w:tcPr>
          <w:p w14:paraId="1A9D6C3B">
            <w:pPr>
              <w:jc w:val="center"/>
              <w:rPr>
                <w:sz w:val="24"/>
              </w:rPr>
            </w:pPr>
            <w:r>
              <w:rPr>
                <w:rFonts w:hint="eastAsia"/>
                <w:sz w:val="24"/>
              </w:rPr>
              <w:t>申请立项单位意见</w:t>
            </w:r>
          </w:p>
        </w:tc>
        <w:tc>
          <w:tcPr>
            <w:tcW w:w="2977" w:type="dxa"/>
            <w:gridSpan w:val="4"/>
            <w:vAlign w:val="center"/>
          </w:tcPr>
          <w:p w14:paraId="244DCE8E">
            <w:pPr>
              <w:jc w:val="center"/>
              <w:rPr>
                <w:sz w:val="24"/>
              </w:rPr>
            </w:pPr>
            <w:r>
              <w:rPr>
                <w:rFonts w:hint="eastAsia"/>
                <w:sz w:val="24"/>
              </w:rPr>
              <w:t>（签字、盖公章）</w:t>
            </w:r>
          </w:p>
          <w:p w14:paraId="57F9DD20">
            <w:pPr>
              <w:jc w:val="center"/>
              <w:rPr>
                <w:sz w:val="24"/>
              </w:rPr>
            </w:pPr>
          </w:p>
          <w:p w14:paraId="27A4EFAA">
            <w:pPr>
              <w:jc w:val="center"/>
              <w:rPr>
                <w:sz w:val="24"/>
              </w:rPr>
            </w:pPr>
          </w:p>
          <w:p w14:paraId="7D8B1AD4">
            <w:pPr>
              <w:jc w:val="center"/>
              <w:rPr>
                <w:sz w:val="24"/>
              </w:rPr>
            </w:pPr>
          </w:p>
          <w:p w14:paraId="5C91418E">
            <w:pPr>
              <w:jc w:val="center"/>
              <w:rPr>
                <w:sz w:val="24"/>
              </w:rPr>
            </w:pPr>
          </w:p>
          <w:p w14:paraId="4B8CDF3E">
            <w:pPr>
              <w:jc w:val="center"/>
              <w:rPr>
                <w:sz w:val="24"/>
              </w:rPr>
            </w:pPr>
          </w:p>
          <w:p w14:paraId="765D349F">
            <w:pPr>
              <w:jc w:val="center"/>
              <w:rPr>
                <w:sz w:val="24"/>
              </w:rPr>
            </w:pPr>
            <w:r>
              <w:rPr>
                <w:rFonts w:hint="eastAsia"/>
                <w:sz w:val="24"/>
              </w:rPr>
              <w:t>年  月  日</w:t>
            </w:r>
          </w:p>
        </w:tc>
        <w:tc>
          <w:tcPr>
            <w:tcW w:w="2126" w:type="dxa"/>
            <w:gridSpan w:val="3"/>
            <w:vAlign w:val="center"/>
          </w:tcPr>
          <w:p w14:paraId="70B8B590">
            <w:pPr>
              <w:jc w:val="center"/>
              <w:rPr>
                <w:sz w:val="24"/>
              </w:rPr>
            </w:pPr>
            <w:r>
              <w:rPr>
                <w:rFonts w:hint="eastAsia"/>
                <w:sz w:val="24"/>
              </w:rPr>
              <w:t>中国毒理学会秘书处意见</w:t>
            </w:r>
          </w:p>
        </w:tc>
        <w:tc>
          <w:tcPr>
            <w:tcW w:w="3178" w:type="dxa"/>
            <w:gridSpan w:val="2"/>
            <w:vAlign w:val="center"/>
          </w:tcPr>
          <w:p w14:paraId="791A549D">
            <w:pPr>
              <w:jc w:val="center"/>
              <w:rPr>
                <w:sz w:val="24"/>
              </w:rPr>
            </w:pPr>
          </w:p>
          <w:p w14:paraId="022CFC42">
            <w:pPr>
              <w:jc w:val="center"/>
              <w:rPr>
                <w:sz w:val="24"/>
              </w:rPr>
            </w:pPr>
            <w:r>
              <w:rPr>
                <w:rFonts w:hint="eastAsia"/>
                <w:sz w:val="24"/>
              </w:rPr>
              <w:t>（签字、盖公章）</w:t>
            </w:r>
          </w:p>
          <w:p w14:paraId="12D60EC6">
            <w:pPr>
              <w:jc w:val="center"/>
              <w:rPr>
                <w:sz w:val="24"/>
              </w:rPr>
            </w:pPr>
          </w:p>
          <w:p w14:paraId="39018E82">
            <w:pPr>
              <w:jc w:val="center"/>
              <w:rPr>
                <w:sz w:val="24"/>
              </w:rPr>
            </w:pPr>
          </w:p>
          <w:p w14:paraId="0BC4F423">
            <w:pPr>
              <w:jc w:val="center"/>
              <w:rPr>
                <w:sz w:val="24"/>
              </w:rPr>
            </w:pPr>
          </w:p>
          <w:p w14:paraId="1DD68D34">
            <w:pPr>
              <w:jc w:val="center"/>
              <w:rPr>
                <w:sz w:val="24"/>
              </w:rPr>
            </w:pPr>
          </w:p>
          <w:p w14:paraId="4AF3B6FE">
            <w:pPr>
              <w:jc w:val="center"/>
              <w:rPr>
                <w:sz w:val="24"/>
              </w:rPr>
            </w:pPr>
          </w:p>
          <w:p w14:paraId="02C00379">
            <w:pPr>
              <w:jc w:val="center"/>
              <w:rPr>
                <w:sz w:val="24"/>
              </w:rPr>
            </w:pPr>
            <w:r>
              <w:rPr>
                <w:rFonts w:hint="eastAsia"/>
                <w:sz w:val="24"/>
              </w:rPr>
              <w:t>年  月  日</w:t>
            </w:r>
          </w:p>
        </w:tc>
      </w:tr>
    </w:tbl>
    <w:p w14:paraId="2E2DAF6D">
      <w:pPr>
        <w:rPr>
          <w:b/>
          <w:sz w:val="24"/>
        </w:rPr>
      </w:pPr>
      <w:r>
        <w:rPr>
          <w:rFonts w:hint="eastAsia"/>
          <w:b/>
          <w:sz w:val="24"/>
        </w:rPr>
        <w:t>注：如本表格不够，可另附页</w:t>
      </w:r>
    </w:p>
    <w:p w14:paraId="29AFB69A">
      <w:pPr>
        <w:ind w:firstLine="2800" w:firstLineChars="1000"/>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Luxi Sans">
    <w:altName w:val="Segoe Print"/>
    <w:panose1 w:val="00000000000000000000"/>
    <w:charset w:val="00"/>
    <w:family w:val="auto"/>
    <w:pitch w:val="default"/>
    <w:sig w:usb0="00000000" w:usb1="00000000" w:usb2="00000000" w:usb3="00000000" w:csb0="00000000" w:csb1="00000000"/>
  </w:font>
  <w:font w:name="Droid Sans">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E5145B"/>
    <w:rsid w:val="000C7CAD"/>
    <w:rsid w:val="00C212AD"/>
    <w:rsid w:val="00E5145B"/>
    <w:rsid w:val="00FC1703"/>
    <w:rsid w:val="45514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unhideWhenUsed/>
    <w:qFormat/>
    <w:uiPriority w:val="9"/>
    <w:pPr>
      <w:keepNext/>
      <w:keepLines/>
      <w:spacing w:before="260" w:after="260" w:line="415" w:lineRule="auto"/>
      <w:outlineLvl w:val="1"/>
    </w:pPr>
    <w:rPr>
      <w:rFonts w:ascii="Luxi Sans" w:hAnsi="Luxi Sans"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1222</Words>
  <Characters>1301</Characters>
  <Lines>84</Lines>
  <Paragraphs>70</Paragraphs>
  <TotalTime>15</TotalTime>
  <ScaleCrop>false</ScaleCrop>
  <LinksUpToDate>false</LinksUpToDate>
  <CharactersWithSpaces>1350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2026-02-04T01:00:00Z</dcterms:created>
  <dc:creator>cst</dc:creator>
  <cp:lastModifiedBy>颖</cp:lastModifiedBy>
  <dcterms:modified xsi:type="dcterms:W3CDTF">2026-03-02T02:18:41Z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B9F485389C554BA59126F9A176D905A5_13</vt:lpwstr>
  </property>
</Properties>
</file>